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ЗЕМЉИШТЕ У ЈАВНОЈ СВОЈИНИ НЕ СМЕ ПОСТАТИ ПРИВАТНО СТАМБЕНО НАСЕЉЕ</w:t>
      </w:r>
    </w:p>
    <w:p>
      <w:pPr>
        <w:spacing w:after="160"/>
        <w:jc w:val="both"/>
      </w:pPr>
      <w:r>
        <w:rPr>
          <w:sz w:val="22"/>
          <w:szCs w:val="22"/>
        </w:rPr>
        <w:t xml:space="preserve">Према изводу из катастра непокретности (КО Вождовац, ажурност 02.10.2026), катастарска парцела 11614/21 површине 6.399 m² уписана је као јавна својина Града Београда са уделом 1/1.</w:t>
      </w:r>
    </w:p>
    <w:p>
      <w:pPr>
        <w:spacing w:after="160"/>
        <w:jc w:val="both"/>
      </w:pPr>
      <w:r>
        <w:rPr>
          <w:sz w:val="22"/>
          <w:szCs w:val="22"/>
        </w:rPr>
        <w:t xml:space="preserve">Иницијатор плана уписан је као власник само парцела 11614/13 до 11614/19, укупне површине 1.478 m², и то искључиво земљишта испод постојећих објеката. У северном делу обухвата Град је власник око 81% земљишта.</w:t>
      </w:r>
    </w:p>
    <w:p>
      <w:pPr>
        <w:spacing w:after="160"/>
        <w:jc w:val="both"/>
      </w:pPr>
      <w:r>
        <w:rPr>
          <w:sz w:val="22"/>
          <w:szCs w:val="22"/>
        </w:rPr>
        <w:t xml:space="preserve">Елаборат не објашњава зашто се земљиште у јавној својини планира за приватну стамбену изградњу.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у плански документ унесе приказ власништва по парцелама и да се парцела 11614/21 планира за јавну намену, као јавна зелена површина без изградње.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2026-10-04T02:32:49.368Z</dcterms:created>
  <dcterms:modified xsi:type="dcterms:W3CDTF">2026-10-04T02:32:49.368Z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