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НЕ ПРИСТАЈЕМ ДА СЕ ЈАВНА ЗЕМЉА УЗ БАЈФОРДОВУ ШУМУ УСТУПИ ПРИВАТНОМ ИНВЕСТИТОРУ</w:t>
      </w:r>
    </w:p>
    <w:p>
      <w:pPr>
        <w:spacing w:after="160"/>
        <w:jc w:val="both"/>
      </w:pPr>
      <w:r>
        <w:rPr>
          <w:sz w:val="22"/>
          <w:szCs w:val="22"/>
        </w:rPr>
        <w:t xml:space="preserve">Катастарска парцела 11614/21 површине 6.399 m² уписана је као јавна својина Града Београда са уделом 1/1. Иницијатор плана има у својини 1.478 m². У северном делу обухвата, на коме се планира становање, око 81% земљишта припада Граду, а око 19% иницијатору.</w:t>
      </w:r>
    </w:p>
    <w:p>
      <w:pPr>
        <w:spacing w:after="160"/>
        <w:jc w:val="both"/>
      </w:pPr>
      <w:r>
        <w:rPr>
          <w:sz w:val="22"/>
          <w:szCs w:val="22"/>
        </w:rPr>
        <w:t xml:space="preserve">Јавна својина Града је својина свих његових грађана. Елаборат ту земљу планира за приватне станове, а грађанима заузврат не нуди ниједну јавну површину.</w:t>
      </w:r>
    </w:p>
    <w:p>
      <w:pPr>
        <w:spacing w:after="160"/>
        <w:jc w:val="both"/>
      </w:pPr>
      <w:r>
        <w:rPr>
          <w:sz w:val="22"/>
          <w:szCs w:val="22"/>
        </w:rPr>
        <w:t xml:space="preserve">Као грађанин Београда не пристајем да се земљиште у јавној својини уз заштићену шуму уступи приватном инвеститору.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земљиште у јавној својини у обухвату плана не отуђује и не намењује за изградњу, већ да остане јавно и да се планира као јавна зелена површина уз Бајфордову шуму, а да се од стамбене зоне одустане.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2026-10-04T02:32:49.248Z</dcterms:created>
  <dcterms:modified xsi:type="dcterms:W3CDTF">2026-10-04T02:32:49.248Z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