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ТРАЖИМ ДА У ОБУХВАТУ ПЛАНА НЕ БУДЕ НОВЕ ИЗГРАДЊЕ</w:t>
      </w:r>
    </w:p>
    <w:p>
      <w:pPr>
        <w:spacing w:after="160"/>
        <w:jc w:val="both"/>
      </w:pPr>
      <w:r>
        <w:rPr>
          <w:sz w:val="22"/>
          <w:szCs w:val="22"/>
        </w:rPr>
        <w:t xml:space="preserve">Простор између Булевара ослобођења и Бајфордове шуме последњи је појас који заштићени споменик природе одваја од града. Елаборат на њему планира 36.000 m² станова за 972 становника, у објектима висине до 16 м.</w:t>
      </w:r>
    </w:p>
    <w:p>
      <w:pPr>
        <w:spacing w:after="160"/>
        <w:jc w:val="both"/>
      </w:pPr>
      <w:r>
        <w:rPr>
          <w:sz w:val="22"/>
          <w:szCs w:val="22"/>
        </w:rPr>
        <w:t xml:space="preserve">За такву изградњу нема основа у плану вишег реда. ПГР цео простор одређује као комерцијалну зону, а Одлука о изради плана као циљ наводи комерцијалне садржаје. Становање као основна намена је одступање које је констатовао и сам Секретаријат у Информацији од 14.09.2026. године.</w:t>
      </w:r>
    </w:p>
    <w:p>
      <w:pPr>
        <w:spacing w:after="160"/>
        <w:jc w:val="both"/>
      </w:pPr>
      <w:r>
        <w:rPr>
          <w:sz w:val="22"/>
          <w:szCs w:val="22"/>
        </w:rPr>
        <w:t xml:space="preserve">Елаборат за Хотел М већ прописује да се задржава постојеће стање. Исто правило може и мора да важи за цео обухват.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у целом обухвату плана не планира нова изградња, и то тако што ће се: од зоне становања С6 одустати у целини; парцела 11614/21 у јавној својини планирати као јавна зелена површина; на парцели хотела 11614/20 задржати постојеће стање; на парцелама 11614/13 до 11614/19 задржати постојећи приземни објекти у постојећим габаритима, без доградње и надзиђивања.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2026-10-04T02:32:49.173Z</dcterms:created>
  <dcterms:modified xsi:type="dcterms:W3CDTF">2026-10-04T02:32:49.180Z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